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56228" w:rsidRDefault="001D6B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bookmarkStart w:id="0" w:name="_GoBack"/>
      <w:bookmarkEnd w:id="0"/>
      <w:r>
        <w:rPr>
          <w:color w:val="000000"/>
        </w:rPr>
        <w:t>Federico García Lorca</w:t>
      </w:r>
    </w:p>
    <w:p w14:paraId="00000002" w14:textId="77777777" w:rsidR="00856228" w:rsidRDefault="001D6B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Nació en el municipio de Fuente Vaqueros, Granada (España), en el seno de una familia de posición económica desahogada, el 5 de junio de 1898, y fue bautizado con el nombre de Federico del Sagrado Corazón de Jesús García Lorca; su padre fue Federico García</w:t>
      </w:r>
      <w:r>
        <w:rPr>
          <w:color w:val="000000"/>
        </w:rPr>
        <w:t xml:space="preserve"> Rodríguez (1859-1945), un hacendado, y su madre, Vicenta Lorca Romero (1870-1959) fue la segunda esposa de su padre, maestra de escuela que fomentó el gusto literario de su hijo.</w:t>
      </w:r>
    </w:p>
    <w:p w14:paraId="00000003" w14:textId="77777777" w:rsidR="00856228" w:rsidRDefault="001D6B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Desde los 2 años, según uno de sus biógrafos, Edwin </w:t>
      </w:r>
      <w:proofErr w:type="spellStart"/>
      <w:r>
        <w:rPr>
          <w:color w:val="000000"/>
        </w:rPr>
        <w:t>Honig</w:t>
      </w:r>
      <w:proofErr w:type="spellEnd"/>
      <w:r>
        <w:rPr>
          <w:color w:val="000000"/>
        </w:rPr>
        <w:t>, Federico García L</w:t>
      </w:r>
      <w:r>
        <w:rPr>
          <w:color w:val="000000"/>
        </w:rPr>
        <w:t>orca mostró su habilidad para aprender canciones populares, y a muy corta edad escenificaba en miniatura oficios religiosos. Su salud fue frágil y no empezó a caminar hasta los cuatro años. Leyó en su casa la obra de Víctor Hugo y de Miguel de Cervantes. C</w:t>
      </w:r>
      <w:r>
        <w:rPr>
          <w:color w:val="000000"/>
        </w:rPr>
        <w:t>omo estudiante fue algo irregular. De niño lo pusieron bajo la tutela del maestro Rodríguez Espinosa, en Almería, ciudad en la que residió con su familia entre 1906 y 1909. Inició el bachillerato de vuelta a su provincia natal y abandonó la Facultad de Der</w:t>
      </w:r>
      <w:r>
        <w:rPr>
          <w:color w:val="000000"/>
        </w:rPr>
        <w:t>echo de Granada para instalarse en la Residencia de Estudiantes de Madrid (1918–1928); pasado un tiempo, regresó a la Universidad de Granada, donde se licenció en Derecho, aunque nunca ejerció la abogacía, puesto que su vocación era la literatura.</w:t>
      </w:r>
    </w:p>
    <w:p w14:paraId="00000004" w14:textId="77777777" w:rsidR="00856228" w:rsidRDefault="001D6B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El olivo</w:t>
      </w:r>
      <w:r>
        <w:rPr>
          <w:color w:val="000000"/>
        </w:rPr>
        <w:t xml:space="preserve"> donde fue fusilado.</w:t>
      </w:r>
    </w:p>
    <w:p w14:paraId="00000005" w14:textId="77777777" w:rsidR="00856228" w:rsidRDefault="001D6B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La ubicación meridional de Granada, donde se encontraba viva la herencia mora, el folclore, el oriente y una geografía agreste, quedó impresa en toda su obra poética, donde los romanceros y la épica se funden de manera perceptible. Des</w:t>
      </w:r>
      <w:r>
        <w:rPr>
          <w:color w:val="000000"/>
        </w:rPr>
        <w:t>pués de su madre, fue Fernando de los Ríos quien estimuló el talento del entonces pianista en favor de la poesía; así, en 1917 escribió su primer artículo sobre José Zorrilla, en su aniversario.</w:t>
      </w:r>
    </w:p>
    <w:p w14:paraId="00000006" w14:textId="77777777" w:rsidR="00856228" w:rsidRDefault="001D6B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La España de García Lorca era la de la Edad de Plata, hereder</w:t>
      </w:r>
      <w:r>
        <w:rPr>
          <w:color w:val="000000"/>
        </w:rPr>
        <w:t>a de la Generación del 98, con una rica vida intelectual donde los nombres de Francisco Giner de los Ríos, Benito Pérez Galdós, Miguel de Unamuno y, poco después, Salvador de Madariaga y José Ortega y Gasset imprimían el sello distintivo de una crítica con</w:t>
      </w:r>
      <w:r>
        <w:rPr>
          <w:color w:val="000000"/>
        </w:rPr>
        <w:t>tra la realidad de España.</w:t>
      </w:r>
    </w:p>
    <w:p w14:paraId="00000007" w14:textId="77777777" w:rsidR="00856228" w:rsidRDefault="001D6B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Influyeron, además, en la sensibilidad del poeta en formación Lope de Vega, Juan Ramón Jiménez, Antonio Machado, Manuel Machado, Ramón del Valle-Inclán, Azorín y el Cancionero popular.</w:t>
      </w:r>
    </w:p>
    <w:sectPr w:rsidR="00856228">
      <w:pgSz w:w="11906" w:h="16838"/>
      <w:pgMar w:top="567" w:right="567" w:bottom="567" w:left="56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56228"/>
    <w:rsid w:val="001D6BCF"/>
    <w:rsid w:val="0085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Portatil_Juan</dc:creator>
  <cp:lastModifiedBy>Portatil_Juan</cp:lastModifiedBy>
  <cp:revision>2</cp:revision>
  <dcterms:created xsi:type="dcterms:W3CDTF">2021-09-04T19:22:00Z</dcterms:created>
  <dcterms:modified xsi:type="dcterms:W3CDTF">2021-09-04T19:22:00Z</dcterms:modified>
</cp:coreProperties>
</file>